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1382" w14:textId="6A255D66" w:rsidR="002D58C5" w:rsidRPr="00300577" w:rsidRDefault="00FD1242" w:rsidP="000D056F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300577">
        <w:rPr>
          <w:rFonts w:eastAsiaTheme="majorEastAsia" w:cstheme="minorHAnsi"/>
          <w:color w:val="000000" w:themeColor="text1"/>
          <w:sz w:val="24"/>
          <w:szCs w:val="24"/>
        </w:rPr>
        <w:t>The cleftabet - e</w:t>
      </w:r>
      <w:r w:rsidR="002D58C5" w:rsidRPr="00300577">
        <w:rPr>
          <w:rFonts w:eastAsiaTheme="majorEastAsia" w:cstheme="minorHAnsi"/>
          <w:color w:val="000000" w:themeColor="text1"/>
          <w:sz w:val="24"/>
          <w:szCs w:val="24"/>
        </w:rPr>
        <w:t>valuati</w:t>
      </w:r>
      <w:r w:rsidRPr="00300577">
        <w:rPr>
          <w:rFonts w:eastAsiaTheme="majorEastAsia" w:cstheme="minorHAnsi"/>
          <w:color w:val="000000" w:themeColor="text1"/>
          <w:sz w:val="24"/>
          <w:szCs w:val="24"/>
        </w:rPr>
        <w:t>on of interdigital cleft conformation</w:t>
      </w:r>
      <w:r w:rsidR="002D58C5" w:rsidRPr="00300577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</w:p>
    <w:p w14:paraId="25C5D11F" w14:textId="42754FA0" w:rsidR="002A4677" w:rsidRPr="00300577" w:rsidRDefault="002A4677" w:rsidP="000D056F">
      <w:pPr>
        <w:rPr>
          <w:rFonts w:cstheme="minorHAnsi"/>
          <w:color w:val="000000" w:themeColor="text1"/>
          <w:sz w:val="24"/>
          <w:szCs w:val="24"/>
        </w:rPr>
      </w:pPr>
      <w:r w:rsidRPr="00300577">
        <w:rPr>
          <w:rFonts w:eastAsiaTheme="majorEastAsia" w:cstheme="minorHAnsi"/>
          <w:color w:val="000000" w:themeColor="text1"/>
          <w:sz w:val="24"/>
          <w:szCs w:val="24"/>
        </w:rPr>
        <w:t>By: Victor Daniel and Nynne Capion</w:t>
      </w:r>
    </w:p>
    <w:p w14:paraId="105803F7" w14:textId="77777777" w:rsidR="00B777B0" w:rsidRPr="00300577" w:rsidRDefault="00B777B0" w:rsidP="000D056F">
      <w:pPr>
        <w:rPr>
          <w:b/>
          <w:bCs/>
        </w:rPr>
      </w:pPr>
      <w:r w:rsidRPr="00300577">
        <w:rPr>
          <w:b/>
          <w:bCs/>
        </w:rPr>
        <w:t>Objectives</w:t>
      </w:r>
    </w:p>
    <w:p w14:paraId="3B7F1F99" w14:textId="7AF113A1" w:rsidR="00460E0C" w:rsidRDefault="001F563E" w:rsidP="00460E0C">
      <w:r>
        <w:t xml:space="preserve">Dynamics of </w:t>
      </w:r>
      <w:r w:rsidR="005A2F49">
        <w:rPr>
          <w:color w:val="FF0000"/>
        </w:rPr>
        <w:t xml:space="preserve">bovine </w:t>
      </w:r>
      <w:r>
        <w:t>digital dermatitis (</w:t>
      </w:r>
      <w:r w:rsidR="005A2F49" w:rsidRPr="005A2F49">
        <w:rPr>
          <w:color w:val="FF0000"/>
        </w:rPr>
        <w:t>B</w:t>
      </w:r>
      <w:r>
        <w:t>DD) and variation in susceptibility (</w:t>
      </w:r>
      <w:proofErr w:type="spellStart"/>
      <w:r>
        <w:t>Döpfer</w:t>
      </w:r>
      <w:proofErr w:type="spellEnd"/>
      <w:r>
        <w:t xml:space="preserve"> et al</w:t>
      </w:r>
      <w:r w:rsidR="00300577">
        <w:t xml:space="preserve">., </w:t>
      </w:r>
      <w:r w:rsidR="00F3101F">
        <w:t>2012</w:t>
      </w:r>
      <w:r>
        <w:t xml:space="preserve">; Capion et al., 2012) has been associated with </w:t>
      </w:r>
      <w:r w:rsidR="00ED0F6D">
        <w:t>multiple factors. Genetic</w:t>
      </w:r>
      <w:r w:rsidR="00460E0C">
        <w:t xml:space="preserve"> </w:t>
      </w:r>
      <w:r>
        <w:t>variation (</w:t>
      </w:r>
      <w:proofErr w:type="spellStart"/>
      <w:r>
        <w:t>Scholey</w:t>
      </w:r>
      <w:proofErr w:type="spellEnd"/>
      <w:r>
        <w:t xml:space="preserve"> et al., </w:t>
      </w:r>
      <w:r w:rsidR="001B6DA8">
        <w:t>2013</w:t>
      </w:r>
      <w:r>
        <w:t>)</w:t>
      </w:r>
      <w:r w:rsidR="001B6DA8">
        <w:t xml:space="preserve"> </w:t>
      </w:r>
      <w:r>
        <w:t xml:space="preserve">and hind leg </w:t>
      </w:r>
      <w:r w:rsidR="00460E0C">
        <w:t>conformation (</w:t>
      </w:r>
      <w:proofErr w:type="spellStart"/>
      <w:r w:rsidR="00460E0C">
        <w:t>Laven</w:t>
      </w:r>
      <w:proofErr w:type="spellEnd"/>
      <w:r w:rsidR="00460E0C">
        <w:t xml:space="preserve"> et al</w:t>
      </w:r>
      <w:r>
        <w:t>.,</w:t>
      </w:r>
      <w:r w:rsidR="00460E0C">
        <w:t xml:space="preserve"> </w:t>
      </w:r>
      <w:r w:rsidR="00F3101F">
        <w:t>2007</w:t>
      </w:r>
      <w:r w:rsidR="00460E0C">
        <w:t xml:space="preserve">) has been described as possible </w:t>
      </w:r>
      <w:r w:rsidR="00ED0F6D">
        <w:t>factors related to the individual cow</w:t>
      </w:r>
      <w:r w:rsidR="005A2F49" w:rsidRPr="005A2F49">
        <w:rPr>
          <w:color w:val="FF0000"/>
        </w:rPr>
        <w:t>.</w:t>
      </w:r>
      <w:r w:rsidR="00ED0F6D" w:rsidRPr="005A2F49">
        <w:rPr>
          <w:color w:val="FF0000"/>
        </w:rPr>
        <w:t xml:space="preserve"> </w:t>
      </w:r>
      <w:proofErr w:type="gramStart"/>
      <w:r w:rsidR="005A2F49">
        <w:rPr>
          <w:color w:val="FF0000"/>
        </w:rPr>
        <w:t>Also</w:t>
      </w:r>
      <w:proofErr w:type="gramEnd"/>
      <w:r w:rsidR="005A2F49">
        <w:rPr>
          <w:color w:val="FF0000"/>
        </w:rPr>
        <w:t xml:space="preserve"> this observation model may </w:t>
      </w:r>
      <w:r w:rsidR="00ED0F6D">
        <w:t>explain some of the variation</w:t>
      </w:r>
      <w:r w:rsidR="00460E0C">
        <w:t xml:space="preserve"> that we see in dairy herds</w:t>
      </w:r>
      <w:r w:rsidR="005A2F49">
        <w:t xml:space="preserve"> as well as deviation of BDD infection rates between front and back legs</w:t>
      </w:r>
      <w:r w:rsidR="00ED0F6D">
        <w:t>.</w:t>
      </w:r>
      <w:r w:rsidR="00460E0C">
        <w:t xml:space="preserve"> </w:t>
      </w:r>
    </w:p>
    <w:p w14:paraId="0E736162" w14:textId="3E67A749" w:rsidR="002D58C5" w:rsidRDefault="005F4E30" w:rsidP="000D056F">
      <w:r>
        <w:t xml:space="preserve">The </w:t>
      </w:r>
      <w:r w:rsidR="00B777B0">
        <w:t>objective</w:t>
      </w:r>
      <w:r>
        <w:t xml:space="preserve"> of this study was to evaluate a method of scoring interdigital cleft conformation.</w:t>
      </w:r>
    </w:p>
    <w:p w14:paraId="4D0E036C" w14:textId="77777777" w:rsidR="00FD1242" w:rsidRPr="00300577" w:rsidRDefault="00FD1242" w:rsidP="000D056F">
      <w:pPr>
        <w:rPr>
          <w:b/>
          <w:bCs/>
        </w:rPr>
      </w:pPr>
      <w:r w:rsidRPr="00300577">
        <w:rPr>
          <w:b/>
          <w:bCs/>
        </w:rPr>
        <w:t>Materials and methods</w:t>
      </w:r>
    </w:p>
    <w:p w14:paraId="32D1DB78" w14:textId="50F54B7D" w:rsidR="00606C89" w:rsidRDefault="00FD1242" w:rsidP="000D056F">
      <w:r>
        <w:t>Fourteen</w:t>
      </w:r>
      <w:r w:rsidR="00254352">
        <w:t xml:space="preserve"> Danish trimmers and </w:t>
      </w:r>
      <w:r>
        <w:t xml:space="preserve">eight </w:t>
      </w:r>
      <w:r w:rsidR="00254352">
        <w:t xml:space="preserve">Canadian trimmers participated in the study. In each country, </w:t>
      </w:r>
      <w:r w:rsidR="001B059F">
        <w:t>16 cadaver feet were lined up</w:t>
      </w:r>
      <w:r w:rsidR="00254352">
        <w:t>, numbered</w:t>
      </w:r>
      <w:r w:rsidR="001B059F">
        <w:t xml:space="preserve"> and each trimmer scored the interdigital cleft conformation </w:t>
      </w:r>
      <w:r>
        <w:t xml:space="preserve">on elevated legs </w:t>
      </w:r>
      <w:r w:rsidR="001B059F">
        <w:t xml:space="preserve">twice with a few </w:t>
      </w:r>
      <w:proofErr w:type="gramStart"/>
      <w:r w:rsidR="001B059F">
        <w:t>hours</w:t>
      </w:r>
      <w:proofErr w:type="gramEnd"/>
      <w:r w:rsidR="001B059F">
        <w:t xml:space="preserve"> interval. </w:t>
      </w:r>
      <w:r w:rsidR="00254352">
        <w:t xml:space="preserve">Before the first scoring the participants was given a short introduction to the cleftabet. </w:t>
      </w:r>
      <w:r w:rsidR="00460E0C">
        <w:t xml:space="preserve">The conformation of the interdigital cleft was scored as: </w:t>
      </w:r>
    </w:p>
    <w:p w14:paraId="6705D499" w14:textId="7C02AC3A" w:rsidR="00606C89" w:rsidRDefault="00460E0C" w:rsidP="000D056F">
      <w:r>
        <w:t xml:space="preserve">D – diamond shaped narrow at the top and narrow at the coronary band with and </w:t>
      </w:r>
      <w:r w:rsidR="00416DC7">
        <w:t>sharp-edged</w:t>
      </w:r>
      <w:r>
        <w:t xml:space="preserve"> opening in the middle. </w:t>
      </w:r>
    </w:p>
    <w:p w14:paraId="25EEBC83" w14:textId="77777777" w:rsidR="00606C89" w:rsidRDefault="00460E0C" w:rsidP="000D056F">
      <w:r>
        <w:t>I</w:t>
      </w:r>
      <w:r w:rsidR="00606C89">
        <w:t xml:space="preserve"> </w:t>
      </w:r>
      <w:r>
        <w:t>- the cleft is narrow from the top to the coronary band</w:t>
      </w:r>
      <w:r w:rsidR="00606C89">
        <w:t xml:space="preserve">, shaping an I. </w:t>
      </w:r>
    </w:p>
    <w:p w14:paraId="7C1F0C85" w14:textId="7E4F5F7D" w:rsidR="00606C89" w:rsidRDefault="00606C89" w:rsidP="000D056F">
      <w:r>
        <w:t>n – The cleft has the shape of an arch, with an opening from the top and open between the coronary band of each claw.</w:t>
      </w:r>
    </w:p>
    <w:p w14:paraId="6217BE2A" w14:textId="6C9DED24" w:rsidR="00606C89" w:rsidRDefault="00606C89" w:rsidP="000D056F">
      <w:r>
        <w:t>O – the cleft forms a ring with little/no space between the coronary band of the two claws.</w:t>
      </w:r>
    </w:p>
    <w:p w14:paraId="019F767E" w14:textId="4890990C" w:rsidR="00971A86" w:rsidRDefault="00971A86" w:rsidP="000D056F">
      <w:r>
        <w:t>S – the cleft is narrow and shape like the letter S.</w:t>
      </w:r>
    </w:p>
    <w:p w14:paraId="6E4C402E" w14:textId="0AF6B276" w:rsidR="00971A86" w:rsidRDefault="00971A86" w:rsidP="000D056F">
      <w:r>
        <w:t xml:space="preserve">On weightbearing legs cleft conformation scores D, O and n becomes n, with a </w:t>
      </w:r>
      <w:r w:rsidR="00416DC7">
        <w:t>wide or open</w:t>
      </w:r>
      <w:r w:rsidR="00D74897">
        <w:t xml:space="preserve"> interdigital </w:t>
      </w:r>
      <w:r>
        <w:t>cleft</w:t>
      </w:r>
      <w:r w:rsidR="00D74897">
        <w:t>. Interdigital clefts scoring I and S on lifted legs becomes I or A upon weightbearing, with either a narrow cleft from the top to the coronary band or a cleft that is narrow at the top and widens out in the coronary band.</w:t>
      </w:r>
    </w:p>
    <w:p w14:paraId="37C6CE47" w14:textId="09C5962E" w:rsidR="00254352" w:rsidRDefault="00254352" w:rsidP="000D056F">
      <w:r>
        <w:t>Before the second session more background on the hypothesis of an association between interdigital cleft conformation and susceptibility to DD w</w:t>
      </w:r>
      <w:r w:rsidR="00AD534C">
        <w:t>ere</w:t>
      </w:r>
      <w:r>
        <w:t xml:space="preserve"> presented to the participants. </w:t>
      </w:r>
    </w:p>
    <w:p w14:paraId="44FF2525" w14:textId="0C0C0616" w:rsidR="00AD534C" w:rsidRDefault="00BF3789" w:rsidP="000D056F">
      <w:r>
        <w:t xml:space="preserve">The golden standard was </w:t>
      </w:r>
      <w:r w:rsidR="00AD534C">
        <w:t xml:space="preserve">defined as </w:t>
      </w:r>
      <w:r>
        <w:t xml:space="preserve">the </w:t>
      </w:r>
      <w:r w:rsidR="00A754F3">
        <w:t>scores by Victor Daniel and Nynne Capion</w:t>
      </w:r>
      <w:r>
        <w:t>. From the golden standard, inter-observer and intra-observer variation was calculated by weighted kappa</w:t>
      </w:r>
      <w:r w:rsidR="00606C89">
        <w:t>.</w:t>
      </w:r>
      <w:r w:rsidR="00FD1242">
        <w:t xml:space="preserve"> </w:t>
      </w:r>
    </w:p>
    <w:p w14:paraId="501BE8D4" w14:textId="142D2AD6" w:rsidR="00AD534C" w:rsidRPr="00300577" w:rsidRDefault="00606C89" w:rsidP="000D056F">
      <w:pPr>
        <w:rPr>
          <w:b/>
          <w:bCs/>
        </w:rPr>
      </w:pPr>
      <w:r w:rsidRPr="00300577">
        <w:rPr>
          <w:b/>
          <w:bCs/>
        </w:rPr>
        <w:t>Results</w:t>
      </w:r>
    </w:p>
    <w:p w14:paraId="2FFF93F7" w14:textId="10C8DD8D" w:rsidR="00305DA7" w:rsidRPr="00416DC7" w:rsidRDefault="00305DA7" w:rsidP="000D056F">
      <w:pPr>
        <w:rPr>
          <w:color w:val="000000" w:themeColor="text1"/>
        </w:rPr>
      </w:pPr>
    </w:p>
    <w:p w14:paraId="23D0FF81" w14:textId="0583A4B8" w:rsidR="00606C89" w:rsidRPr="00416DC7" w:rsidRDefault="00606C89" w:rsidP="000D056F">
      <w:pPr>
        <w:rPr>
          <w:color w:val="000000" w:themeColor="text1"/>
        </w:rPr>
      </w:pPr>
      <w:r w:rsidRPr="00416DC7">
        <w:rPr>
          <w:color w:val="000000" w:themeColor="text1"/>
        </w:rPr>
        <w:lastRenderedPageBreak/>
        <w:t xml:space="preserve">The agreement </w:t>
      </w:r>
      <w:r w:rsidR="00305DA7" w:rsidRPr="00416DC7">
        <w:rPr>
          <w:color w:val="000000" w:themeColor="text1"/>
        </w:rPr>
        <w:t xml:space="preserve">was acceptable with weighted </w:t>
      </w:r>
      <w:r w:rsidR="00305DA7" w:rsidRPr="00416DC7">
        <w:rPr>
          <w:color w:val="000000" w:themeColor="text1"/>
        </w:rPr>
        <w:sym w:font="Symbol" w:char="F06B"/>
      </w:r>
      <w:r w:rsidR="00305DA7" w:rsidRPr="00416DC7">
        <w:rPr>
          <w:color w:val="000000" w:themeColor="text1"/>
        </w:rPr>
        <w:t xml:space="preserve">= 0.43. However, the results showed that it was difficult to distinguish between D and O. When both D and O categories are regarded as O the weighted </w:t>
      </w:r>
      <w:r w:rsidR="00305DA7" w:rsidRPr="00416DC7">
        <w:rPr>
          <w:color w:val="000000" w:themeColor="text1"/>
        </w:rPr>
        <w:sym w:font="Symbol" w:char="F06B"/>
      </w:r>
      <w:r w:rsidR="00305DA7" w:rsidRPr="00416DC7">
        <w:rPr>
          <w:color w:val="000000" w:themeColor="text1"/>
        </w:rPr>
        <w:t xml:space="preserve">= 0.54 and </w:t>
      </w:r>
      <w:r w:rsidR="00971A86" w:rsidRPr="00416DC7">
        <w:rPr>
          <w:color w:val="000000" w:themeColor="text1"/>
        </w:rPr>
        <w:sym w:font="Symbol" w:char="F06B"/>
      </w:r>
      <w:r w:rsidR="00971A86" w:rsidRPr="00416DC7">
        <w:rPr>
          <w:color w:val="000000" w:themeColor="text1"/>
        </w:rPr>
        <w:t>= 0.86 in Canada and Denmark, respectively</w:t>
      </w:r>
      <w:r w:rsidR="00305DA7" w:rsidRPr="00416DC7">
        <w:rPr>
          <w:color w:val="000000" w:themeColor="text1"/>
        </w:rPr>
        <w:t>.</w:t>
      </w:r>
    </w:p>
    <w:p w14:paraId="05E0B2ED" w14:textId="22970C38" w:rsidR="00305DA7" w:rsidRPr="00416DC7" w:rsidRDefault="00305DA7" w:rsidP="000D056F">
      <w:pPr>
        <w:rPr>
          <w:color w:val="000000" w:themeColor="text1"/>
        </w:rPr>
      </w:pPr>
      <w:r w:rsidRPr="00416DC7">
        <w:rPr>
          <w:color w:val="000000" w:themeColor="text1"/>
        </w:rPr>
        <w:t xml:space="preserve">The intra-observer </w:t>
      </w:r>
      <w:r w:rsidR="001B6DA8" w:rsidRPr="00416DC7">
        <w:rPr>
          <w:color w:val="000000" w:themeColor="text1"/>
        </w:rPr>
        <w:t xml:space="preserve">agreement was substantial with a </w:t>
      </w:r>
      <w:r w:rsidR="00971A86" w:rsidRPr="00416DC7">
        <w:rPr>
          <w:color w:val="000000" w:themeColor="text1"/>
        </w:rPr>
        <w:t xml:space="preserve">mean </w:t>
      </w:r>
      <w:r w:rsidRPr="00416DC7">
        <w:rPr>
          <w:color w:val="000000" w:themeColor="text1"/>
        </w:rPr>
        <w:t xml:space="preserve">weighted </w:t>
      </w:r>
      <w:r w:rsidRPr="00416DC7">
        <w:rPr>
          <w:color w:val="000000" w:themeColor="text1"/>
        </w:rPr>
        <w:sym w:font="Symbol" w:char="F06B"/>
      </w:r>
      <w:r w:rsidRPr="00416DC7">
        <w:rPr>
          <w:color w:val="000000" w:themeColor="text1"/>
        </w:rPr>
        <w:t>= 0.84 (SE 0.02)</w:t>
      </w:r>
      <w:r w:rsidR="00971A86" w:rsidRPr="00416DC7">
        <w:rPr>
          <w:color w:val="000000" w:themeColor="text1"/>
        </w:rPr>
        <w:t xml:space="preserve"> for all trimmers</w:t>
      </w:r>
      <w:r w:rsidRPr="00416DC7">
        <w:rPr>
          <w:color w:val="000000" w:themeColor="text1"/>
        </w:rPr>
        <w:t>.</w:t>
      </w:r>
    </w:p>
    <w:p w14:paraId="59BFF816" w14:textId="77777777" w:rsidR="00AD534C" w:rsidRPr="00416DC7" w:rsidRDefault="00AD534C" w:rsidP="000D056F">
      <w:pPr>
        <w:rPr>
          <w:color w:val="000000" w:themeColor="text1"/>
        </w:rPr>
      </w:pPr>
    </w:p>
    <w:p w14:paraId="349D537D" w14:textId="66B174BB" w:rsidR="00AD534C" w:rsidRPr="00416DC7" w:rsidRDefault="00ED0F6D" w:rsidP="000D056F">
      <w:pPr>
        <w:rPr>
          <w:b/>
          <w:bCs/>
          <w:color w:val="000000" w:themeColor="text1"/>
        </w:rPr>
      </w:pPr>
      <w:r w:rsidRPr="00416DC7">
        <w:rPr>
          <w:b/>
          <w:bCs/>
          <w:color w:val="000000" w:themeColor="text1"/>
        </w:rPr>
        <w:t>Conclusion</w:t>
      </w:r>
    </w:p>
    <w:p w14:paraId="410EC430" w14:textId="048E6FBB" w:rsidR="00D74897" w:rsidRPr="00416DC7" w:rsidRDefault="00D74897" w:rsidP="00D74897">
      <w:pPr>
        <w:rPr>
          <w:color w:val="000000" w:themeColor="text1"/>
        </w:rPr>
      </w:pPr>
      <w:r w:rsidRPr="00416DC7">
        <w:rPr>
          <w:color w:val="000000" w:themeColor="text1"/>
        </w:rPr>
        <w:t>Th</w:t>
      </w:r>
      <w:r w:rsidR="001F563E" w:rsidRPr="00416DC7">
        <w:rPr>
          <w:color w:val="000000" w:themeColor="text1"/>
        </w:rPr>
        <w:t>is study shows that th</w:t>
      </w:r>
      <w:r w:rsidRPr="00416DC7">
        <w:rPr>
          <w:color w:val="000000" w:themeColor="text1"/>
        </w:rPr>
        <w:t xml:space="preserve">e interdigital cleft conformation can be scored with </w:t>
      </w:r>
      <w:r w:rsidR="00ED0F6D" w:rsidRPr="00416DC7">
        <w:rPr>
          <w:color w:val="000000" w:themeColor="text1"/>
        </w:rPr>
        <w:t xml:space="preserve">a low variation following </w:t>
      </w:r>
      <w:r w:rsidRPr="00416DC7">
        <w:rPr>
          <w:color w:val="000000" w:themeColor="text1"/>
        </w:rPr>
        <w:t xml:space="preserve">a limited amount of training. The individual variance in cleft conformation may play a key role in susceptibility towards </w:t>
      </w:r>
      <w:r w:rsidR="001F563E" w:rsidRPr="00416DC7">
        <w:rPr>
          <w:color w:val="000000" w:themeColor="text1"/>
        </w:rPr>
        <w:t>infectious claw lesions</w:t>
      </w:r>
      <w:r w:rsidRPr="00416DC7">
        <w:rPr>
          <w:color w:val="000000" w:themeColor="text1"/>
        </w:rPr>
        <w:t xml:space="preserve"> and effectiveness of treatment and preventive strategies. This factor will have to be included in future studies </w:t>
      </w:r>
      <w:r w:rsidR="001B6DA8" w:rsidRPr="00416DC7">
        <w:rPr>
          <w:color w:val="000000" w:themeColor="text1"/>
        </w:rPr>
        <w:t>to</w:t>
      </w:r>
      <w:r w:rsidRPr="00416DC7">
        <w:rPr>
          <w:color w:val="000000" w:themeColor="text1"/>
        </w:rPr>
        <w:t xml:space="preserve"> understand the </w:t>
      </w:r>
      <w:r w:rsidR="001F563E" w:rsidRPr="00416DC7">
        <w:rPr>
          <w:color w:val="000000" w:themeColor="text1"/>
        </w:rPr>
        <w:t xml:space="preserve">association between DD, cleft </w:t>
      </w:r>
      <w:r w:rsidR="001B6DA8" w:rsidRPr="00416DC7">
        <w:rPr>
          <w:color w:val="000000" w:themeColor="text1"/>
        </w:rPr>
        <w:t>conformation,</w:t>
      </w:r>
      <w:r w:rsidR="001F563E" w:rsidRPr="00416DC7">
        <w:rPr>
          <w:color w:val="000000" w:themeColor="text1"/>
        </w:rPr>
        <w:t xml:space="preserve"> and </w:t>
      </w:r>
      <w:r w:rsidRPr="00416DC7">
        <w:rPr>
          <w:color w:val="000000" w:themeColor="text1"/>
        </w:rPr>
        <w:t>variation between cows</w:t>
      </w:r>
      <w:r w:rsidR="005A2F49">
        <w:rPr>
          <w:color w:val="000000" w:themeColor="text1"/>
        </w:rPr>
        <w:t xml:space="preserve"> </w:t>
      </w:r>
      <w:r w:rsidR="005A2F49" w:rsidRPr="005A2F49">
        <w:rPr>
          <w:color w:val="FF0000"/>
        </w:rPr>
        <w:t>and leg structure</w:t>
      </w:r>
      <w:r w:rsidRPr="00416DC7">
        <w:rPr>
          <w:color w:val="000000" w:themeColor="text1"/>
        </w:rPr>
        <w:t>.</w:t>
      </w:r>
    </w:p>
    <w:p w14:paraId="5B83A7D2" w14:textId="77777777" w:rsidR="00D74897" w:rsidRPr="00416DC7" w:rsidRDefault="00D74897" w:rsidP="000D056F">
      <w:pPr>
        <w:rPr>
          <w:color w:val="000000" w:themeColor="text1"/>
        </w:rPr>
      </w:pPr>
    </w:p>
    <w:p w14:paraId="1298A0AE" w14:textId="77777777" w:rsidR="00AD534C" w:rsidRPr="00416DC7" w:rsidRDefault="00AD534C" w:rsidP="000D056F">
      <w:pPr>
        <w:rPr>
          <w:color w:val="000000" w:themeColor="text1"/>
        </w:rPr>
      </w:pPr>
    </w:p>
    <w:p w14:paraId="0458E485" w14:textId="0B44349D" w:rsidR="00AD534C" w:rsidRPr="00416DC7" w:rsidRDefault="00ED0F6D" w:rsidP="000D056F">
      <w:pPr>
        <w:rPr>
          <w:rFonts w:cstheme="minorHAnsi"/>
          <w:b/>
          <w:bCs/>
          <w:color w:val="000000" w:themeColor="text1"/>
        </w:rPr>
      </w:pPr>
      <w:r w:rsidRPr="00416DC7">
        <w:rPr>
          <w:rFonts w:cstheme="minorHAnsi"/>
          <w:b/>
          <w:bCs/>
          <w:color w:val="000000" w:themeColor="text1"/>
        </w:rPr>
        <w:t>References</w:t>
      </w:r>
    </w:p>
    <w:p w14:paraId="695696A7" w14:textId="2620A4ED" w:rsidR="001265DE" w:rsidRPr="00416DC7" w:rsidRDefault="00F3101F" w:rsidP="001B6D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GB"/>
        </w:rPr>
      </w:pPr>
      <w:r w:rsidRPr="00416DC7">
        <w:rPr>
          <w:rFonts w:cstheme="minorHAnsi"/>
          <w:color w:val="000000" w:themeColor="text1"/>
          <w:lang w:val="da-DK"/>
        </w:rPr>
        <w:t xml:space="preserve">Capion N., Boye M., Ekstrøm C.T., Jensen T. K. 2012. </w:t>
      </w:r>
      <w:r w:rsidR="00300577" w:rsidRPr="00416DC7">
        <w:rPr>
          <w:rFonts w:cstheme="minorHAnsi"/>
          <w:color w:val="000000" w:themeColor="text1"/>
          <w:lang w:val="en-GB"/>
        </w:rPr>
        <w:t>Infection dynamics of digital dermatitis in first-lactation</w:t>
      </w:r>
      <w:r w:rsidRPr="00416DC7">
        <w:rPr>
          <w:rFonts w:cstheme="minorHAnsi"/>
          <w:color w:val="000000" w:themeColor="text1"/>
          <w:lang w:val="en-GB"/>
        </w:rPr>
        <w:t xml:space="preserve"> </w:t>
      </w:r>
      <w:r w:rsidR="00300577" w:rsidRPr="00416DC7">
        <w:rPr>
          <w:rFonts w:cstheme="minorHAnsi"/>
          <w:color w:val="000000" w:themeColor="text1"/>
          <w:lang w:val="en-GB"/>
        </w:rPr>
        <w:t>Holstein cows in an infected herd</w:t>
      </w:r>
      <w:r w:rsidRPr="00416DC7">
        <w:rPr>
          <w:rFonts w:cstheme="minorHAnsi"/>
          <w:color w:val="000000" w:themeColor="text1"/>
          <w:lang w:val="en-GB"/>
        </w:rPr>
        <w:t xml:space="preserve">. </w:t>
      </w:r>
      <w:r w:rsidR="00300577" w:rsidRPr="00416DC7">
        <w:rPr>
          <w:rFonts w:cstheme="minorHAnsi"/>
          <w:color w:val="000000" w:themeColor="text1"/>
          <w:lang w:val="en-GB"/>
        </w:rPr>
        <w:t>J. Dairy Sci. 95 :6457–6464</w:t>
      </w:r>
    </w:p>
    <w:p w14:paraId="7DDAEAD2" w14:textId="0137C28D" w:rsidR="00300577" w:rsidRPr="00416DC7" w:rsidRDefault="00300577" w:rsidP="00300577">
      <w:pPr>
        <w:rPr>
          <w:rFonts w:cstheme="minorHAnsi"/>
          <w:color w:val="000000" w:themeColor="text1"/>
          <w:lang w:val="en-GB"/>
        </w:rPr>
      </w:pPr>
    </w:p>
    <w:p w14:paraId="532F5D29" w14:textId="17120872" w:rsidR="00300577" w:rsidRPr="00435000" w:rsidRDefault="00F3101F" w:rsidP="001B6D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416DC7">
        <w:rPr>
          <w:rFonts w:cstheme="minorHAnsi"/>
          <w:color w:val="000000" w:themeColor="text1"/>
          <w:lang w:val="en-US"/>
        </w:rPr>
        <w:t>Döpfer</w:t>
      </w:r>
      <w:proofErr w:type="spellEnd"/>
      <w:r w:rsidRPr="00416DC7">
        <w:rPr>
          <w:rFonts w:cstheme="minorHAnsi"/>
          <w:color w:val="000000" w:themeColor="text1"/>
          <w:lang w:val="en-US"/>
        </w:rPr>
        <w:t xml:space="preserve"> D., </w:t>
      </w:r>
      <w:proofErr w:type="spellStart"/>
      <w:r w:rsidRPr="00416DC7">
        <w:rPr>
          <w:rFonts w:cstheme="minorHAnsi"/>
          <w:color w:val="000000" w:themeColor="text1"/>
          <w:lang w:val="en-US"/>
        </w:rPr>
        <w:t>Holzhauer</w:t>
      </w:r>
      <w:proofErr w:type="spellEnd"/>
      <w:r w:rsidRPr="00416DC7">
        <w:rPr>
          <w:rFonts w:cstheme="minorHAnsi"/>
          <w:color w:val="000000" w:themeColor="text1"/>
          <w:lang w:val="en-US"/>
        </w:rPr>
        <w:t xml:space="preserve"> M., van Boven M. 2012 </w:t>
      </w:r>
      <w:r w:rsidR="00300577" w:rsidRPr="00416DC7">
        <w:rPr>
          <w:rFonts w:cstheme="minorHAnsi"/>
          <w:color w:val="000000" w:themeColor="text1"/>
          <w:lang w:val="en-GB"/>
        </w:rPr>
        <w:t>The dynamics of digital dermatitis in populations of dairy cattle: Model-based</w:t>
      </w:r>
      <w:r w:rsidRPr="00416DC7">
        <w:rPr>
          <w:rFonts w:cstheme="minorHAnsi"/>
          <w:color w:val="000000" w:themeColor="text1"/>
          <w:lang w:val="en-GB"/>
        </w:rPr>
        <w:t xml:space="preserve"> </w:t>
      </w:r>
      <w:r w:rsidR="00300577" w:rsidRPr="00416DC7">
        <w:rPr>
          <w:rFonts w:cstheme="minorHAnsi"/>
          <w:color w:val="000000" w:themeColor="text1"/>
          <w:lang w:val="en-GB"/>
        </w:rPr>
        <w:t>estimates of transition rates and implications for control</w:t>
      </w:r>
      <w:r w:rsidRPr="00416DC7">
        <w:rPr>
          <w:rFonts w:cstheme="minorHAnsi"/>
          <w:color w:val="000000" w:themeColor="text1"/>
          <w:lang w:val="en-GB"/>
        </w:rPr>
        <w:t xml:space="preserve">. </w:t>
      </w:r>
      <w:r w:rsidR="00300577" w:rsidRPr="00416DC7">
        <w:rPr>
          <w:rFonts w:cstheme="minorHAnsi"/>
          <w:color w:val="000000" w:themeColor="text1"/>
          <w:lang w:val="en-GB"/>
        </w:rPr>
        <w:t>The Veterinary Journal 193 (2012) 648–653</w:t>
      </w:r>
    </w:p>
    <w:p w14:paraId="6421FEEB" w14:textId="3C43386C" w:rsidR="0050413C" w:rsidRPr="00416DC7" w:rsidRDefault="0050413C" w:rsidP="00300577">
      <w:pPr>
        <w:rPr>
          <w:rFonts w:cstheme="minorHAnsi"/>
          <w:color w:val="000000" w:themeColor="text1"/>
          <w:lang w:val="en-GB"/>
        </w:rPr>
      </w:pPr>
    </w:p>
    <w:p w14:paraId="79D8699D" w14:textId="5700BFFD" w:rsidR="0050413C" w:rsidRPr="00416DC7" w:rsidRDefault="0050413C" w:rsidP="00300577">
      <w:pPr>
        <w:rPr>
          <w:rFonts w:cstheme="minorHAnsi"/>
          <w:color w:val="000000" w:themeColor="text1"/>
          <w:lang w:val="en-GB"/>
        </w:rPr>
      </w:pPr>
      <w:proofErr w:type="spellStart"/>
      <w:r w:rsidRPr="00416DC7">
        <w:rPr>
          <w:rFonts w:cstheme="minorHAnsi"/>
          <w:color w:val="000000" w:themeColor="text1"/>
          <w:lang w:val="en-GB"/>
        </w:rPr>
        <w:t>Laven</w:t>
      </w:r>
      <w:proofErr w:type="spellEnd"/>
      <w:r w:rsidR="00F3101F" w:rsidRPr="00416DC7">
        <w:rPr>
          <w:rFonts w:cstheme="minorHAnsi"/>
          <w:color w:val="000000" w:themeColor="text1"/>
          <w:lang w:val="en-GB"/>
        </w:rPr>
        <w:t xml:space="preserve"> R.A. 2007. The relationship between hoof conformation and digital dermatitis in dairy cattle. Cattle Practice, 15(1), 93-95.</w:t>
      </w:r>
    </w:p>
    <w:p w14:paraId="27EBF354" w14:textId="2CC4BD5A" w:rsidR="0050413C" w:rsidRPr="00416DC7" w:rsidRDefault="0050413C" w:rsidP="00300577">
      <w:pPr>
        <w:rPr>
          <w:rFonts w:ascii="Times New Roman" w:hAnsi="Times New Roman"/>
          <w:color w:val="000000" w:themeColor="text1"/>
        </w:rPr>
      </w:pPr>
    </w:p>
    <w:p w14:paraId="681EAA0D" w14:textId="630A5A86" w:rsidR="001B6DA8" w:rsidRPr="00416DC7" w:rsidRDefault="00F3101F" w:rsidP="001B6DA8">
      <w:pPr>
        <w:rPr>
          <w:rFonts w:cstheme="minorHAnsi"/>
          <w:color w:val="000000" w:themeColor="text1"/>
        </w:rPr>
      </w:pPr>
      <w:proofErr w:type="spellStart"/>
      <w:r w:rsidRPr="00416DC7">
        <w:rPr>
          <w:rFonts w:cstheme="minorHAnsi"/>
          <w:color w:val="000000" w:themeColor="text1"/>
        </w:rPr>
        <w:t>Scholey</w:t>
      </w:r>
      <w:proofErr w:type="spellEnd"/>
      <w:r w:rsidR="001B6DA8" w:rsidRPr="00416DC7">
        <w:rPr>
          <w:rFonts w:cstheme="minorHAnsi"/>
          <w:color w:val="000000" w:themeColor="text1"/>
        </w:rPr>
        <w:t xml:space="preserve"> R.A., </w:t>
      </w:r>
      <w:r w:rsidR="001B6DA8" w:rsidRPr="00416DC7">
        <w:rPr>
          <w:rFonts w:cstheme="minorHAnsi"/>
          <w:color w:val="000000" w:themeColor="text1"/>
          <w:lang w:val="en-GB"/>
        </w:rPr>
        <w:t>Evans</w:t>
      </w:r>
      <w:r w:rsidR="001B6DA8" w:rsidRPr="00416DC7">
        <w:rPr>
          <w:rFonts w:cstheme="minorHAnsi"/>
          <w:color w:val="000000" w:themeColor="text1"/>
        </w:rPr>
        <w:t xml:space="preserve"> NJ, </w:t>
      </w:r>
      <w:proofErr w:type="spellStart"/>
      <w:r w:rsidR="001B6DA8" w:rsidRPr="00416DC7">
        <w:rPr>
          <w:rFonts w:cstheme="minorHAnsi"/>
          <w:color w:val="000000" w:themeColor="text1"/>
        </w:rPr>
        <w:t>lowey</w:t>
      </w:r>
      <w:proofErr w:type="spellEnd"/>
      <w:r w:rsidR="001B6DA8" w:rsidRPr="00416DC7">
        <w:rPr>
          <w:rFonts w:cstheme="minorHAnsi"/>
          <w:color w:val="000000" w:themeColor="text1"/>
        </w:rPr>
        <w:t xml:space="preserve"> RW, Massey JP, Murray RD Smith RF, </w:t>
      </w:r>
      <w:proofErr w:type="spellStart"/>
      <w:r w:rsidR="001B6DA8" w:rsidRPr="00416DC7">
        <w:rPr>
          <w:rFonts w:cstheme="minorHAnsi"/>
          <w:color w:val="000000" w:themeColor="text1"/>
        </w:rPr>
        <w:t>Ollier</w:t>
      </w:r>
      <w:proofErr w:type="spellEnd"/>
      <w:r w:rsidR="001B6DA8" w:rsidRPr="00416DC7">
        <w:rPr>
          <w:rFonts w:cstheme="minorHAnsi"/>
          <w:color w:val="000000" w:themeColor="text1"/>
        </w:rPr>
        <w:t xml:space="preserve"> WE, Carter SD. 2013. </w:t>
      </w:r>
      <w:r w:rsidR="001B6DA8" w:rsidRPr="00416DC7">
        <w:rPr>
          <w:rFonts w:cstheme="minorHAnsi"/>
          <w:color w:val="000000" w:themeColor="text1"/>
          <w:lang w:val="en-GB"/>
        </w:rPr>
        <w:t>Identifying host pathogenic pathways in bovine digital dermatitis</w:t>
      </w:r>
      <w:r w:rsidR="001B6DA8" w:rsidRPr="00416DC7">
        <w:rPr>
          <w:rFonts w:cstheme="minorHAnsi"/>
          <w:color w:val="000000" w:themeColor="text1"/>
        </w:rPr>
        <w:t xml:space="preserve"> </w:t>
      </w:r>
      <w:r w:rsidR="001B6DA8" w:rsidRPr="00416DC7">
        <w:rPr>
          <w:rFonts w:cstheme="minorHAnsi"/>
          <w:color w:val="000000" w:themeColor="text1"/>
          <w:lang w:val="en-GB"/>
        </w:rPr>
        <w:t>by RNA-</w:t>
      </w:r>
      <w:proofErr w:type="spellStart"/>
      <w:r w:rsidR="001B6DA8" w:rsidRPr="00416DC7">
        <w:rPr>
          <w:rFonts w:cstheme="minorHAnsi"/>
          <w:color w:val="000000" w:themeColor="text1"/>
          <w:lang w:val="en-GB"/>
        </w:rPr>
        <w:t>Seq</w:t>
      </w:r>
      <w:proofErr w:type="spellEnd"/>
      <w:r w:rsidR="001B6DA8" w:rsidRPr="00416DC7">
        <w:rPr>
          <w:rFonts w:cstheme="minorHAnsi"/>
          <w:color w:val="000000" w:themeColor="text1"/>
          <w:lang w:val="en-GB"/>
        </w:rPr>
        <w:t xml:space="preserve"> analysis. 2013 The Veterinary Journal 197 (2013) 699–706</w:t>
      </w:r>
    </w:p>
    <w:sectPr w:rsidR="001B6DA8" w:rsidRPr="00416DC7" w:rsidSect="009B006C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E45C" w14:textId="77777777" w:rsidR="00EE1DA6" w:rsidRDefault="00EE1DA6" w:rsidP="001265DE">
      <w:pPr>
        <w:spacing w:after="0" w:line="240" w:lineRule="auto"/>
      </w:pPr>
      <w:r>
        <w:separator/>
      </w:r>
    </w:p>
  </w:endnote>
  <w:endnote w:type="continuationSeparator" w:id="0">
    <w:p w14:paraId="04AE45A1" w14:textId="77777777" w:rsidR="00EE1DA6" w:rsidRDefault="00EE1DA6" w:rsidP="001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DE6C" w14:textId="77777777" w:rsidR="00691559" w:rsidRDefault="00691559" w:rsidP="002D3A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03D00" w14:textId="77777777" w:rsidR="00691559" w:rsidRDefault="00691559" w:rsidP="003005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FF42" w14:textId="77777777" w:rsidR="00691559" w:rsidRDefault="00691559" w:rsidP="002D3A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C67">
      <w:rPr>
        <w:rStyle w:val="PageNumber"/>
        <w:noProof/>
      </w:rPr>
      <w:t>7</w:t>
    </w:r>
    <w:r>
      <w:rPr>
        <w:rStyle w:val="PageNumber"/>
      </w:rPr>
      <w:fldChar w:fldCharType="end"/>
    </w:r>
  </w:p>
  <w:p w14:paraId="25747BD2" w14:textId="77777777" w:rsidR="00691559" w:rsidRDefault="00691559" w:rsidP="00300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95C4" w14:textId="77777777" w:rsidR="00EE1DA6" w:rsidRDefault="00EE1DA6" w:rsidP="001265DE">
      <w:pPr>
        <w:spacing w:after="0" w:line="240" w:lineRule="auto"/>
      </w:pPr>
      <w:r>
        <w:separator/>
      </w:r>
    </w:p>
  </w:footnote>
  <w:footnote w:type="continuationSeparator" w:id="0">
    <w:p w14:paraId="739EDF01" w14:textId="77777777" w:rsidR="00EE1DA6" w:rsidRDefault="00EE1DA6" w:rsidP="0012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BFA"/>
    <w:multiLevelType w:val="hybridMultilevel"/>
    <w:tmpl w:val="315E3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4F05"/>
    <w:multiLevelType w:val="hybridMultilevel"/>
    <w:tmpl w:val="7C4AA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101388">
    <w:abstractNumId w:val="1"/>
  </w:num>
  <w:num w:numId="2" w16cid:durableId="103233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C6"/>
    <w:rsid w:val="00010B11"/>
    <w:rsid w:val="00042404"/>
    <w:rsid w:val="00092E0C"/>
    <w:rsid w:val="000A4111"/>
    <w:rsid w:val="000D056F"/>
    <w:rsid w:val="00120EEF"/>
    <w:rsid w:val="00125A7C"/>
    <w:rsid w:val="001265DE"/>
    <w:rsid w:val="0019648D"/>
    <w:rsid w:val="001B059F"/>
    <w:rsid w:val="001B6DA8"/>
    <w:rsid w:val="001B7B12"/>
    <w:rsid w:val="001D2E4D"/>
    <w:rsid w:val="001D6B16"/>
    <w:rsid w:val="001F563E"/>
    <w:rsid w:val="00237497"/>
    <w:rsid w:val="00254352"/>
    <w:rsid w:val="002A4677"/>
    <w:rsid w:val="002D3A94"/>
    <w:rsid w:val="002D58C5"/>
    <w:rsid w:val="002F032E"/>
    <w:rsid w:val="00300577"/>
    <w:rsid w:val="00305DA7"/>
    <w:rsid w:val="0031684B"/>
    <w:rsid w:val="00322A63"/>
    <w:rsid w:val="00362C67"/>
    <w:rsid w:val="003875F7"/>
    <w:rsid w:val="003C36C4"/>
    <w:rsid w:val="003C74E9"/>
    <w:rsid w:val="003F0910"/>
    <w:rsid w:val="00416DC7"/>
    <w:rsid w:val="00435000"/>
    <w:rsid w:val="00446BFA"/>
    <w:rsid w:val="00460E0C"/>
    <w:rsid w:val="00476041"/>
    <w:rsid w:val="00491FC6"/>
    <w:rsid w:val="004C7CAA"/>
    <w:rsid w:val="0050413C"/>
    <w:rsid w:val="005A2F49"/>
    <w:rsid w:val="005F4E30"/>
    <w:rsid w:val="00606C89"/>
    <w:rsid w:val="00691559"/>
    <w:rsid w:val="007D0B97"/>
    <w:rsid w:val="0080168E"/>
    <w:rsid w:val="00894B0E"/>
    <w:rsid w:val="008A49F5"/>
    <w:rsid w:val="008B46E3"/>
    <w:rsid w:val="008C32CC"/>
    <w:rsid w:val="008F23B9"/>
    <w:rsid w:val="009177E6"/>
    <w:rsid w:val="00926A69"/>
    <w:rsid w:val="00936ED1"/>
    <w:rsid w:val="00971A86"/>
    <w:rsid w:val="00997F54"/>
    <w:rsid w:val="009B006C"/>
    <w:rsid w:val="00A36F2F"/>
    <w:rsid w:val="00A46D34"/>
    <w:rsid w:val="00A754F3"/>
    <w:rsid w:val="00A767B5"/>
    <w:rsid w:val="00A861A9"/>
    <w:rsid w:val="00A86D2B"/>
    <w:rsid w:val="00A9001A"/>
    <w:rsid w:val="00AB43CF"/>
    <w:rsid w:val="00AD534C"/>
    <w:rsid w:val="00AD7A98"/>
    <w:rsid w:val="00B777B0"/>
    <w:rsid w:val="00B80C34"/>
    <w:rsid w:val="00B81A5B"/>
    <w:rsid w:val="00BB6C23"/>
    <w:rsid w:val="00BF3789"/>
    <w:rsid w:val="00C04000"/>
    <w:rsid w:val="00CE686E"/>
    <w:rsid w:val="00D74897"/>
    <w:rsid w:val="00E656B9"/>
    <w:rsid w:val="00ED0F6D"/>
    <w:rsid w:val="00ED124A"/>
    <w:rsid w:val="00EE1DA6"/>
    <w:rsid w:val="00EF0D99"/>
    <w:rsid w:val="00F12672"/>
    <w:rsid w:val="00F3101F"/>
    <w:rsid w:val="00F447DD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33D9"/>
  <w15:docId w15:val="{024F9058-0078-9D4B-8A0E-0A62F035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DE"/>
  </w:style>
  <w:style w:type="paragraph" w:styleId="Footer">
    <w:name w:val="footer"/>
    <w:basedOn w:val="Normal"/>
    <w:link w:val="FooterChar"/>
    <w:uiPriority w:val="99"/>
    <w:unhideWhenUsed/>
    <w:rsid w:val="001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DE"/>
  </w:style>
  <w:style w:type="paragraph" w:styleId="FootnoteText">
    <w:name w:val="footnote text"/>
    <w:basedOn w:val="Normal"/>
    <w:link w:val="FootnoteTextChar"/>
    <w:uiPriority w:val="99"/>
    <w:semiHidden/>
    <w:unhideWhenUsed/>
    <w:rsid w:val="00A46D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D34"/>
    <w:rPr>
      <w:vertAlign w:val="superscript"/>
    </w:rPr>
  </w:style>
  <w:style w:type="paragraph" w:styleId="NoSpacing">
    <w:name w:val="No Spacing"/>
    <w:link w:val="NoSpacingChar"/>
    <w:uiPriority w:val="1"/>
    <w:qFormat/>
    <w:rsid w:val="009B00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006C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915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5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5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5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55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1559"/>
  </w:style>
  <w:style w:type="paragraph" w:styleId="Revision">
    <w:name w:val="Revision"/>
    <w:hidden/>
    <w:uiPriority w:val="99"/>
    <w:semiHidden/>
    <w:rsid w:val="00B77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2013-09-29T00:00:00</PublishDate>
  <Abstract>The continued spread of Bovine Digital Dermatatis is not solely due environmental hygiene as infection rates of the disease are inconsistent among herdmates.  This document is designed to create a logic line to create further research investigating If the current foot structure of the cow is deficient for optimal health.</Abstract>
  <CompanyAddress>Box 43 2016 Arva St. Arva, ON., Canada, N0M 1C0</CompanyAddress>
  <CompanyPhone>519 676 6711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5A8A8-C83A-D54D-871F-8C3DD037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Vic’ Custom Clips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Daniel</dc:creator>
  <cp:keywords/>
  <dc:description/>
  <cp:lastModifiedBy>Vic Daniel</cp:lastModifiedBy>
  <cp:revision>2</cp:revision>
  <cp:lastPrinted>2013-09-30T01:56:00Z</cp:lastPrinted>
  <dcterms:created xsi:type="dcterms:W3CDTF">2022-09-15T21:59:00Z</dcterms:created>
  <dcterms:modified xsi:type="dcterms:W3CDTF">2022-09-15T21:59:00Z</dcterms:modified>
</cp:coreProperties>
</file>